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360" w:lineRule="auto" w:after="80"/>
        <w:jc w:val="center"/>
      </w:pPr>
      <w:r>
        <w:rPr>
          <w:rFonts w:ascii="黑体" w:hAnsi="黑体" w:eastAsia="黑体" w:cs="宋体" w:hint="eastAsia"/>
          <w:b/>
          <w:sz w:val="32"/>
          <w:lang w:eastAsia="zh-CN"/>
        </w:rPr>
        <w:t>算力充值服务补充条款</w:t>
      </w:r>
      <w:r>
        <w:rPr>
          <w:rFonts w:ascii="黑体" w:hAnsi="黑体" w:eastAsia="黑体"/>
          <w:b/>
          <w:sz w:val="32"/>
        </w:rPr>
      </w:r>
    </w:p>
    <w:p>
      <w:pPr>
        <w:spacing w:after="80" w:line="360" w:lineRule="auto"/>
        <w:jc w:val="center"/>
      </w:pPr>
      <w:r>
        <w:rPr>
          <w:rFonts w:ascii="宋体" w:eastAsia="宋体" w:hAnsi="宋体" w:cs="宋体" w:hint="eastAsia"/>
          <w:b w:val="0"/>
          <w:sz w:val="21"/>
          <w:lang w:eastAsia="zh-CN"/>
        </w:rPr>
        <w:t>条款编号：</w:t>
      </w:r>
      <w:r>
        <w:rPr>
          <w:rFonts w:ascii="宋体" w:hAnsi="宋体" w:eastAsia="宋体"/>
          <w:b w:val="0"/>
          <w:sz w:val="21"/>
        </w:rPr>
        <w:t>AI202610-TOPUP-____________</w:t>
      </w:r>
      <w:r>
        <w:rPr>
          <w:rFonts w:ascii="宋体" w:eastAsia="宋体" w:hAnsi="宋体" w:cs="宋体" w:hint="eastAsia"/>
          <w:b w:val="0"/>
          <w:sz w:val="21"/>
          <w:lang w:eastAsia="zh-CN"/>
        </w:rPr>
        <w:t xml:space="preserve">　　签订地点：北京市</w:t>
      </w:r>
      <w:r>
        <w:rPr>
          <w:rFonts w:ascii="宋体" w:hAnsi="宋体" w:eastAsia="宋体"/>
          <w:b w:val="0"/>
          <w:sz w:val="21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甲方（充值方）：</w:t>
      </w:r>
      <w:r>
        <w:rPr>
          <w:rFonts w:ascii="宋体" w:hAnsi="宋体" w:eastAsia="宋体"/>
          <w:b w:val="0"/>
          <w:sz w:val="24"/>
        </w:rPr>
        <w:t>______________________________________________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统一社会信用代码：</w:t>
      </w:r>
      <w:r>
        <w:rPr>
          <w:rFonts w:ascii="宋体" w:hAnsi="宋体" w:eastAsia="宋体"/>
          <w:b w:val="0"/>
          <w:sz w:val="24"/>
        </w:rPr>
        <w:t>____________________________________________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乙方（服务方）：中扶斑马（北京）科技有限公司</w:t>
      </w:r>
      <w:r>
        <w:rPr>
          <w:rFonts w:ascii="宋体" w:hAnsi="宋体" w:eastAsia="宋体"/>
          <w:b w:val="0"/>
          <w:sz w:val="24"/>
        </w:rPr>
      </w:r>
    </w:p>
    <w:p>
      <w:pPr>
        <w:spacing w:before="200" w:after="80" w:line="360" w:lineRule="auto"/>
        <w:ind w:firstLine="48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本条款系《</w:t>
      </w:r>
      <w:r>
        <w:rPr>
          <w:rFonts w:ascii="宋体" w:hAnsi="宋体" w:eastAsia="宋体"/>
          <w:b w:val="0"/>
          <w:sz w:val="24"/>
        </w:rPr>
        <w:t xml:space="preserve">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运营决策模块</w:t>
      </w:r>
      <w:r>
        <w:rPr>
          <w:rFonts w:ascii="宋体" w:hAnsi="宋体" w:eastAsia="宋体"/>
          <w:b w:val="0"/>
          <w:sz w:val="24"/>
        </w:rPr>
        <w:t xml:space="preserve">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订阅服务合同》的补充条款，就甲方在订阅额度之外自助充值算力点的相关事宜作出约定。本条款与主合同不一致的，以本条款为准。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第一条　算力点的定义与计价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算力点系乙方用于计量服务资源消耗的虚拟计量单位，非货币、非有价证券、非预付卡。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算力点的计价标准为：人民币</w:t>
      </w:r>
      <w:r>
        <w:rPr>
          <w:rFonts w:ascii="宋体" w:hAnsi="宋体" w:eastAsia="宋体"/>
          <w:b w:val="0"/>
          <w:sz w:val="24"/>
        </w:rPr>
        <w:t xml:space="preserve"> 1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</w:t>
      </w:r>
      <w:r>
        <w:rPr>
          <w:rFonts w:ascii="宋体" w:hAnsi="宋体" w:eastAsia="宋体"/>
          <w:b w:val="0"/>
          <w:sz w:val="24"/>
        </w:rPr>
        <w:t xml:space="preserve"> = 10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算力点。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算力点仅可用于消耗乙方服务，不可转让、赠与他人、提现或兑换现金。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各功能消耗的算力点数以乙方公示的《功能消耗标准》为准。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第二条　充值起点与梯度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充值起点为人民币一百（</w:t>
      </w:r>
      <w:r>
        <w:rPr>
          <w:rFonts w:ascii="宋体" w:hAnsi="宋体" w:eastAsia="宋体"/>
          <w:b w:val="0"/>
          <w:sz w:val="24"/>
        </w:rPr>
        <w:t>100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）元，即</w:t>
      </w:r>
      <w:r>
        <w:rPr>
          <w:rFonts w:ascii="宋体" w:hAnsi="宋体" w:eastAsia="宋体"/>
          <w:b w:val="0"/>
          <w:sz w:val="24"/>
        </w:rPr>
        <w:t xml:space="preserve"> 1,000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算力点。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可选充值梯度为：</w:t>
      </w:r>
      <w:r>
        <w:rPr>
          <w:rFonts w:ascii="宋体" w:hAnsi="宋体" w:eastAsia="宋体"/>
          <w:b w:val="0"/>
          <w:sz w:val="24"/>
        </w:rPr>
        <w:t xml:space="preserve">100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元、</w:t>
      </w:r>
      <w:r>
        <w:rPr>
          <w:rFonts w:ascii="宋体" w:hAnsi="宋体" w:eastAsia="宋体"/>
          <w:b w:val="0"/>
          <w:sz w:val="24"/>
        </w:rPr>
        <w:t xml:space="preserve">300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元、</w:t>
      </w:r>
      <w:r>
        <w:rPr>
          <w:rFonts w:ascii="宋体" w:hAnsi="宋体" w:eastAsia="宋体"/>
          <w:b w:val="0"/>
          <w:sz w:val="24"/>
        </w:rPr>
        <w:t xml:space="preserve">500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元、</w:t>
      </w:r>
      <w:r>
        <w:rPr>
          <w:rFonts w:ascii="宋体" w:hAnsi="宋体" w:eastAsia="宋体"/>
          <w:b w:val="0"/>
          <w:sz w:val="24"/>
        </w:rPr>
        <w:t xml:space="preserve">1,000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元、</w:t>
      </w:r>
      <w:r>
        <w:rPr>
          <w:rFonts w:ascii="宋体" w:hAnsi="宋体" w:eastAsia="宋体"/>
          <w:b w:val="0"/>
          <w:sz w:val="24"/>
        </w:rPr>
        <w:t xml:space="preserve">5,000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甲方可根据实际需要选择任一梯度进行充值，充值次数不限。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充值款项应通过乙方指定的支付渠道支付，款项到达乙方账户后，算力点即时到账。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第三条　赠送规则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单次充值满人民币一千（</w:t>
      </w:r>
      <w:r>
        <w:rPr>
          <w:rFonts w:ascii="宋体" w:hAnsi="宋体" w:eastAsia="宋体"/>
          <w:b w:val="0"/>
          <w:sz w:val="24"/>
        </w:rPr>
        <w:t>1,000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）元的，乙方按充值所获算力点的</w:t>
      </w:r>
      <w:r>
        <w:rPr>
          <w:rFonts w:ascii="宋体" w:hAnsi="宋体" w:eastAsia="宋体"/>
          <w:b w:val="0"/>
          <w:sz w:val="24"/>
        </w:rPr>
        <w:t xml:space="preserve"> 5%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予以赠送。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赠送算力点与充值算力点的有效期一致。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赠送算力点不可单独提现或折现。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同一订单内的充值与赠送同步到账；分批充值的，按单次金额分别判断是否达到赠送门槛。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第四条　有效期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充值算力点自到账之日起十二（</w:t>
      </w:r>
      <w:r>
        <w:rPr>
          <w:rFonts w:ascii="宋体" w:hAnsi="宋体" w:eastAsia="宋体"/>
          <w:b w:val="0"/>
          <w:sz w:val="24"/>
        </w:rPr>
        <w:t>12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）个月内有效。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有效期届满未使用的算力点自动作废，乙方不予补偿或退款。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乙方应在系统内提供算力点到期提醒功能。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订阅额度与充值算力点分别计量，订阅额度当期有效、不结转。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第五条　使用与扣减规则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甲方使用服务时，系统按《功能消耗标准》实时扣减算力点。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扣减顺序为：先扣减当期订阅额度，订阅额度用尽后扣减充值算力点。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同一账户下存在多笔充值的，按先到期先扣减的原则扣减。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甲方可通过系统查询实时余额与消耗明细。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第六条　退款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充值款项一经到账，除法律法规另有强制性规定外，不予退还。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因乙方原因导致服务无法正常使用且无法在合理期限内修复的，甲方可申请将未消耗的充值算力点按原价折算退还。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甲方申请第</w:t>
      </w:r>
      <w:r>
        <w:rPr>
          <w:rFonts w:ascii="宋体" w:hAnsi="宋体" w:eastAsia="宋体"/>
          <w:b w:val="0"/>
          <w:sz w:val="24"/>
        </w:rPr>
        <w:t xml:space="preserve"> 6.2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款所述退款的，应提供充值凭证并配合乙方核实。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第七条　对账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7.1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乙方按月向甲方提供算力消耗明细，甲方应在账单生成之日起十（</w:t>
      </w:r>
      <w:r>
        <w:rPr>
          <w:rFonts w:ascii="宋体" w:hAnsi="宋体" w:eastAsia="宋体"/>
          <w:b w:val="0"/>
          <w:sz w:val="24"/>
        </w:rPr>
        <w:t>10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）日内提出异议。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7.2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甲方未在前述期限内提出异议的，视为认可该账单。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7.3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双方对账单存在争议的，以乙方系统的后台流水记录为准，甲方有权要求乙方提供对应凭证。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第八条　发票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充值款按「信息技术服务费</w:t>
      </w:r>
      <w:r>
        <w:rPr>
          <w:rFonts w:ascii="宋体" w:hAnsi="宋体" w:eastAsia="宋体"/>
          <w:b w:val="0"/>
          <w:sz w:val="24"/>
        </w:rPr>
        <w:t>*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软件订阅」开具增值税发票。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默认开具电子普通发票，开具周期为三（</w:t>
      </w:r>
      <w:r>
        <w:rPr>
          <w:rFonts w:ascii="宋体" w:hAnsi="宋体" w:eastAsia="宋体"/>
          <w:b w:val="0"/>
          <w:sz w:val="24"/>
        </w:rPr>
        <w:t>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）个工作日；专用发票为五（</w:t>
      </w:r>
      <w:r>
        <w:rPr>
          <w:rFonts w:ascii="宋体" w:hAnsi="宋体" w:eastAsia="宋体"/>
          <w:b w:val="0"/>
          <w:sz w:val="24"/>
        </w:rPr>
        <w:t>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）个工作日。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已开具发票的充值款发生退款的，甲方应配合办理发票冲红手续。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第九条　不当行为处理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甲方通过技术手段套取、盗刷、异常批量占用算力点的，乙方有权立即冻结相关算力点并终止服务。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因前款行为给乙方造成损失的，甲方应予赔偿。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乙方对异常消耗行为有权要求甲方作出说明，甲方应在三（</w:t>
      </w:r>
      <w:r>
        <w:rPr>
          <w:rFonts w:ascii="宋体" w:hAnsi="宋体" w:eastAsia="宋体"/>
          <w:b w:val="0"/>
          <w:sz w:val="24"/>
        </w:rPr>
        <w:t>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）个工作日内答复。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第十条　条款变更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乙方调整充值梯度、赠送比例或消耗标准的，应提前十五（</w:t>
      </w:r>
      <w:r>
        <w:rPr>
          <w:rFonts w:ascii="宋体" w:hAnsi="宋体" w:eastAsia="宋体"/>
          <w:b w:val="0"/>
          <w:sz w:val="24"/>
        </w:rPr>
        <w:t>15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）日通知甲方。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调整不影响甲方已充值算力点的数量与有效期。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本条款未尽事宜，适用《订阅服务合同》的约定。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甲方（盖章）：</w:t>
      </w:r>
      <w:r>
        <w:rPr>
          <w:rFonts w:ascii="宋体" w:hAnsi="宋体" w:eastAsia="宋体"/>
          <w:b w:val="0"/>
          <w:sz w:val="24"/>
        </w:rPr>
        <w:t>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授权代表（签字）：</w:t>
      </w:r>
      <w:r>
        <w:rPr>
          <w:rFonts w:ascii="宋体" w:hAnsi="宋体" w:eastAsia="宋体"/>
          <w:b w:val="0"/>
          <w:sz w:val="24"/>
        </w:rPr>
        <w:t>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日期：</w:t>
      </w:r>
      <w:r>
        <w:rPr>
          <w:rFonts w:ascii="宋体" w:hAnsi="宋体" w:eastAsia="宋体"/>
          <w:b w:val="0"/>
          <w:sz w:val="24"/>
        </w:rPr>
        <w:t>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年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月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日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乙方（盖章）：中扶斑马（北京）科技有限公司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授权代表（签字）：</w:t>
      </w:r>
      <w:r>
        <w:rPr>
          <w:rFonts w:ascii="宋体" w:hAnsi="宋体" w:eastAsia="宋体"/>
          <w:b w:val="0"/>
          <w:sz w:val="24"/>
        </w:rPr>
        <w:t>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日期：</w:t>
      </w:r>
      <w:r>
        <w:rPr>
          <w:rFonts w:ascii="宋体" w:hAnsi="宋体" w:eastAsia="宋体"/>
          <w:b w:val="0"/>
          <w:sz w:val="24"/>
        </w:rPr>
        <w:t>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年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月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日</w:t>
      </w:r>
      <w:r>
        <w:rPr>
          <w:rFonts w:ascii="宋体" w:hAnsi="宋体" w:eastAsia="宋体"/>
          <w:b w:val="0"/>
          <w:sz w:val="24"/>
        </w:rPr>
      </w:r>
    </w:p>
    <w:p>
      <w:pPr>
        <w:spacing w:before="280" w:line="360" w:lineRule="auto" w:after="80"/>
        <w:ind w:firstLine="480"/>
      </w:pPr>
      <w:r>
        <w:rPr>
          <w:rFonts w:ascii="宋体" w:eastAsia="宋体" w:hAnsi="宋体" w:cs="宋体" w:hint="eastAsia"/>
          <w:b w:val="0"/>
          <w:color w:val="444444"/>
          <w:sz w:val="24"/>
          <w:lang w:eastAsia="zh-CN"/>
        </w:rPr>
        <w:t>本模板为</w:t>
      </w:r>
      <w:r>
        <w:rPr>
          <w:rFonts w:ascii="宋体" w:hAnsi="宋体" w:eastAsia="宋体"/>
          <w:b w:val="0"/>
          <w:color w:val="444444"/>
          <w:sz w:val="24"/>
        </w:rPr>
        <w:t xml:space="preserve"> v1.0 </w:t>
      </w:r>
      <w:r>
        <w:rPr>
          <w:rFonts w:ascii="宋体" w:eastAsia="宋体" w:hAnsi="宋体" w:cs="宋体" w:hint="eastAsia"/>
          <w:b w:val="0"/>
          <w:color w:val="444444"/>
          <w:sz w:val="24"/>
          <w:lang w:eastAsia="zh-CN"/>
        </w:rPr>
        <w:t>版本，经法务复核后方可正式签署。</w:t>
      </w:r>
      <w:r>
        <w:rPr>
          <w:rFonts w:ascii="宋体" w:hAnsi="宋体" w:eastAsia="宋体"/>
          <w:b w:val="0"/>
          <w:sz w:val="24"/>
        </w:rPr>
      </w:r>
    </w:p>
    <w:sectPr w:rsidR="00FC693F" w:rsidRPr="0006063C" w:rsidSect="00034616">
      <w:footerReference w:type="default" r:id="rId9"/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18"/>
      </w:rPr>
      <w:t xml:space="preserve">中扶斑马（北京）科技有限公司　|　第 </w:t>
    </w:r>
    <w:r>
      <w:rPr>
        <w:rFonts w:ascii="宋体" w:hAnsi="宋体" w:eastAsia="宋体"/>
        <w:b w:val="0"/>
        <w:sz w:val="18"/>
      </w:rPr>
      <w:fldChar w:fldCharType="begin"/>
      <w:instrText xml:space="preserve"> PAGE </w:instrText>
      <w:fldChar w:fldCharType="end"/>
    </w:r>
    <w:r>
      <w:rPr>
        <w:rFonts w:ascii="宋体" w:hAnsi="宋体" w:eastAsia="宋体"/>
        <w:b w:val="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6" w:lineRule="auto"/>
    </w:pPr>
    <w:rPr>
      <w:rFonts w:ascii="宋体" w:hAnsi="宋体" w:eastAsia="宋体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="黑体" w:hAnsi="黑体" w:eastAsia="黑体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